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61" w:rsidRPr="00331104" w:rsidRDefault="00E769D1" w:rsidP="006B5B61">
      <w:pPr>
        <w:pStyle w:val="Title"/>
        <w:jc w:val="center"/>
        <w:rPr>
          <w:b/>
          <w:sz w:val="44"/>
          <w:szCs w:val="44"/>
          <w:u w:val="single"/>
        </w:rPr>
      </w:pPr>
      <w:r w:rsidRPr="00331104">
        <w:rPr>
          <w:b/>
          <w:sz w:val="44"/>
          <w:szCs w:val="44"/>
          <w:u w:val="single"/>
        </w:rPr>
        <w:t>Employment &amp; Benefits Resources</w:t>
      </w:r>
    </w:p>
    <w:p w:rsidR="00E12A98" w:rsidRPr="00E12A98" w:rsidRDefault="00E12A98" w:rsidP="00E12A98"/>
    <w:p w:rsidR="004338AB" w:rsidRPr="006B5B61" w:rsidRDefault="0007203A" w:rsidP="004338AB">
      <w:pPr>
        <w:pStyle w:val="Heading1"/>
        <w:spacing w:before="120"/>
        <w:jc w:val="center"/>
        <w:rPr>
          <w:b/>
        </w:rPr>
      </w:pPr>
      <w:r>
        <w:rPr>
          <w:b/>
        </w:rPr>
        <w:t xml:space="preserve">Community Employment </w:t>
      </w:r>
      <w:r w:rsidR="004338AB" w:rsidRPr="006B5B61">
        <w:rPr>
          <w:b/>
        </w:rPr>
        <w:t>Resources</w:t>
      </w:r>
    </w:p>
    <w:p w:rsidR="00313835" w:rsidRPr="00387DB5" w:rsidRDefault="006B5B61" w:rsidP="001B32DA">
      <w:pPr>
        <w:rPr>
          <w:rStyle w:val="SubtleEmphasis"/>
          <w:b/>
          <w:sz w:val="20"/>
        </w:rPr>
      </w:pPr>
      <w:r w:rsidRPr="00387DB5">
        <w:rPr>
          <w:rStyle w:val="SubtleEmphasis"/>
          <w:b/>
          <w:sz w:val="20"/>
        </w:rPr>
        <w:t>Divisi</w:t>
      </w:r>
      <w:r w:rsidR="00313835" w:rsidRPr="00387DB5">
        <w:rPr>
          <w:rStyle w:val="SubtleEmphasis"/>
          <w:b/>
          <w:sz w:val="20"/>
        </w:rPr>
        <w:t>on of Vocational Rehabilitation:</w:t>
      </w:r>
      <w:r w:rsidR="000714FF">
        <w:rPr>
          <w:rStyle w:val="SubtleEmphasis"/>
          <w:b/>
          <w:sz w:val="20"/>
        </w:rPr>
        <w:t xml:space="preserve"> </w:t>
      </w:r>
      <w:hyperlink r:id="rId4" w:history="1">
        <w:r w:rsidR="00313835" w:rsidRPr="00387DB5">
          <w:rPr>
            <w:rStyle w:val="Hyperlink"/>
            <w:b/>
            <w:sz w:val="20"/>
          </w:rPr>
          <w:t>https://dese.mo.gov/adult-learning-rehabilitation-services/vocational-rehabilitation</w:t>
        </w:r>
      </w:hyperlink>
    </w:p>
    <w:p w:rsidR="00D50CA7" w:rsidRPr="00387DB5" w:rsidRDefault="00313835" w:rsidP="00351991">
      <w:pPr>
        <w:ind w:firstLine="720"/>
        <w:rPr>
          <w:rStyle w:val="SubtleEmphasis"/>
          <w:b/>
          <w:sz w:val="20"/>
        </w:rPr>
      </w:pPr>
      <w:r w:rsidRPr="00387DB5">
        <w:rPr>
          <w:rStyle w:val="SubtleEmphasis"/>
          <w:b/>
          <w:sz w:val="20"/>
        </w:rPr>
        <w:t xml:space="preserve">MO VR Office Locations </w:t>
      </w:r>
      <w:r w:rsidR="00351991">
        <w:rPr>
          <w:rStyle w:val="SubtleEmphasis"/>
          <w:b/>
          <w:sz w:val="20"/>
        </w:rPr>
        <w:t xml:space="preserve">– </w:t>
      </w:r>
      <w:r w:rsidRPr="00387DB5">
        <w:rPr>
          <w:rStyle w:val="SubtleEmphasis"/>
          <w:b/>
          <w:sz w:val="20"/>
        </w:rPr>
        <w:t xml:space="preserve"> </w:t>
      </w:r>
      <w:hyperlink r:id="rId5" w:history="1">
        <w:r w:rsidRPr="00387DB5">
          <w:rPr>
            <w:rStyle w:val="Hyperlink"/>
            <w:b/>
            <w:sz w:val="20"/>
          </w:rPr>
          <w:t>https://dese.mo.gov/sites/default/files/VR-OfficeMap.pdf</w:t>
        </w:r>
      </w:hyperlink>
    </w:p>
    <w:p w:rsidR="00D50CA7" w:rsidRPr="00387DB5" w:rsidRDefault="00D50CA7" w:rsidP="00D50CA7">
      <w:pPr>
        <w:spacing w:after="0"/>
        <w:rPr>
          <w:rStyle w:val="SubtleEmphasis"/>
          <w:b/>
          <w:sz w:val="20"/>
        </w:rPr>
      </w:pPr>
    </w:p>
    <w:p w:rsidR="00D50CA7" w:rsidRPr="00387DB5" w:rsidRDefault="006B5B61" w:rsidP="000714FF">
      <w:pPr>
        <w:rPr>
          <w:rStyle w:val="SubtleEmphasis"/>
          <w:b/>
          <w:sz w:val="20"/>
        </w:rPr>
      </w:pPr>
      <w:r w:rsidRPr="00387DB5">
        <w:rPr>
          <w:rStyle w:val="SubtleEmphasis"/>
          <w:b/>
          <w:sz w:val="20"/>
        </w:rPr>
        <w:t>Department of Mental Health</w:t>
      </w:r>
      <w:r w:rsidR="00D50CA7" w:rsidRPr="00387DB5">
        <w:rPr>
          <w:rStyle w:val="SubtleEmphasis"/>
          <w:b/>
          <w:sz w:val="20"/>
        </w:rPr>
        <w:t xml:space="preserve">, Division of Behavioral Health: </w:t>
      </w:r>
      <w:hyperlink r:id="rId6" w:history="1">
        <w:r w:rsidR="00D50CA7" w:rsidRPr="00387DB5">
          <w:rPr>
            <w:rStyle w:val="Hyperlink"/>
            <w:b/>
            <w:sz w:val="20"/>
          </w:rPr>
          <w:t>https://dmh.mo.gov/behavioral-health</w:t>
        </w:r>
      </w:hyperlink>
    </w:p>
    <w:p w:rsidR="00D50CA7" w:rsidRPr="00387DB5" w:rsidRDefault="00387DB5" w:rsidP="00351991">
      <w:pPr>
        <w:ind w:left="720"/>
        <w:rPr>
          <w:rStyle w:val="SubtleEmphasis"/>
          <w:b/>
          <w:sz w:val="20"/>
        </w:rPr>
      </w:pPr>
      <w:r w:rsidRPr="00387DB5">
        <w:rPr>
          <w:rStyle w:val="SubtleEmphasis"/>
          <w:b/>
          <w:sz w:val="20"/>
        </w:rPr>
        <w:t>Community Mental</w:t>
      </w:r>
      <w:r>
        <w:rPr>
          <w:rStyle w:val="SubtleEmphasis"/>
          <w:b/>
          <w:sz w:val="20"/>
        </w:rPr>
        <w:t xml:space="preserve"> Health Center (CMHC) Locations </w:t>
      </w:r>
      <w:r w:rsidR="00351991">
        <w:rPr>
          <w:rStyle w:val="SubtleEmphasis"/>
          <w:b/>
          <w:sz w:val="20"/>
        </w:rPr>
        <w:t>–</w:t>
      </w:r>
      <w:r w:rsidRPr="00387DB5">
        <w:rPr>
          <w:rStyle w:val="SubtleEmphasis"/>
          <w:b/>
          <w:sz w:val="20"/>
        </w:rPr>
        <w:t xml:space="preserve"> </w:t>
      </w:r>
      <w:hyperlink r:id="rId7" w:history="1">
        <w:r w:rsidRPr="00BD5A9B">
          <w:rPr>
            <w:rStyle w:val="Hyperlink"/>
            <w:b/>
            <w:sz w:val="20"/>
          </w:rPr>
          <w:t>https://dmh.mo.gov/behavioral-health/treatment-services/locating-services-treatment/community-mental-health-centers</w:t>
        </w:r>
      </w:hyperlink>
    </w:p>
    <w:p w:rsidR="00387DB5" w:rsidRPr="00387DB5" w:rsidRDefault="00387DB5" w:rsidP="00387DB5">
      <w:pPr>
        <w:spacing w:after="0"/>
        <w:ind w:firstLine="720"/>
        <w:rPr>
          <w:rStyle w:val="SubtleEmphasis"/>
          <w:b/>
          <w:sz w:val="20"/>
        </w:rPr>
      </w:pPr>
    </w:p>
    <w:p w:rsidR="001B32DA" w:rsidRDefault="006B5B61" w:rsidP="001B32DA">
      <w:pPr>
        <w:rPr>
          <w:b/>
          <w:i/>
          <w:iCs/>
          <w:color w:val="404040" w:themeColor="text1" w:themeTint="BF"/>
          <w:sz w:val="20"/>
        </w:rPr>
      </w:pPr>
      <w:r w:rsidRPr="00387DB5">
        <w:rPr>
          <w:rStyle w:val="SubtleEmphasis"/>
          <w:b/>
          <w:sz w:val="20"/>
        </w:rPr>
        <w:t>Office of Workforce Development Job Center:</w:t>
      </w:r>
      <w:r w:rsidR="00313835" w:rsidRPr="00387DB5">
        <w:rPr>
          <w:rStyle w:val="SubtleEmphasis"/>
          <w:b/>
          <w:sz w:val="20"/>
        </w:rPr>
        <w:t xml:space="preserve"> </w:t>
      </w:r>
      <w:hyperlink r:id="rId8" w:history="1">
        <w:r w:rsidRPr="00387DB5">
          <w:rPr>
            <w:rStyle w:val="Hyperlink"/>
            <w:b/>
            <w:i/>
            <w:iCs/>
            <w:sz w:val="20"/>
          </w:rPr>
          <w:t>http://jobs.mo.gov</w:t>
        </w:r>
      </w:hyperlink>
    </w:p>
    <w:p w:rsidR="006B5B61" w:rsidRPr="001B32DA" w:rsidRDefault="006B5B61" w:rsidP="001B32DA">
      <w:pPr>
        <w:ind w:firstLine="720"/>
        <w:rPr>
          <w:rStyle w:val="SubtleEmphasis"/>
          <w:b/>
          <w:sz w:val="20"/>
        </w:rPr>
      </w:pPr>
      <w:r w:rsidRPr="00387DB5">
        <w:rPr>
          <w:rStyle w:val="SubtleEmphasis"/>
          <w:b/>
          <w:sz w:val="20"/>
        </w:rPr>
        <w:t xml:space="preserve">MO Job Center Locations – </w:t>
      </w:r>
      <w:hyperlink r:id="rId9" w:history="1">
        <w:r w:rsidRPr="00387DB5">
          <w:rPr>
            <w:rStyle w:val="Hyperlink"/>
            <w:b/>
            <w:i/>
            <w:sz w:val="20"/>
          </w:rPr>
          <w:t>https://jobs.mo.gov/career-centers</w:t>
        </w:r>
      </w:hyperlink>
    </w:p>
    <w:p w:rsidR="0007203A" w:rsidRDefault="0007203A" w:rsidP="0007203A">
      <w:pPr>
        <w:spacing w:after="0"/>
        <w:rPr>
          <w:rStyle w:val="SubtleEmphasis"/>
          <w:b/>
          <w:sz w:val="20"/>
        </w:rPr>
      </w:pPr>
    </w:p>
    <w:p w:rsidR="006B5B61" w:rsidRDefault="00351991" w:rsidP="004338AB">
      <w:pPr>
        <w:rPr>
          <w:rStyle w:val="SubtleEmphasis"/>
          <w:b/>
          <w:sz w:val="20"/>
        </w:rPr>
      </w:pPr>
      <w:r>
        <w:rPr>
          <w:rStyle w:val="SubtleEmphasis"/>
          <w:b/>
          <w:sz w:val="20"/>
        </w:rPr>
        <w:t>Department</w:t>
      </w:r>
      <w:r w:rsidR="001B32DA">
        <w:rPr>
          <w:rStyle w:val="SubtleEmphasis"/>
          <w:b/>
          <w:sz w:val="20"/>
        </w:rPr>
        <w:t xml:space="preserve"> of Social Services</w:t>
      </w:r>
      <w:r>
        <w:rPr>
          <w:rStyle w:val="SubtleEmphasis"/>
          <w:b/>
          <w:sz w:val="20"/>
        </w:rPr>
        <w:t xml:space="preserve">: </w:t>
      </w:r>
      <w:hyperlink r:id="rId10" w:history="1">
        <w:r w:rsidRPr="00BD5A9B">
          <w:rPr>
            <w:rStyle w:val="Hyperlink"/>
            <w:b/>
            <w:sz w:val="20"/>
          </w:rPr>
          <w:t>https://mydss.mo.gov/</w:t>
        </w:r>
      </w:hyperlink>
    </w:p>
    <w:p w:rsidR="00351991" w:rsidRDefault="00351991" w:rsidP="004338AB">
      <w:pPr>
        <w:rPr>
          <w:rStyle w:val="Hyperlink"/>
          <w:b/>
          <w:sz w:val="20"/>
        </w:rPr>
      </w:pPr>
      <w:r>
        <w:rPr>
          <w:rStyle w:val="SubtleEmphasis"/>
          <w:b/>
          <w:sz w:val="20"/>
        </w:rPr>
        <w:tab/>
        <w:t xml:space="preserve">SkillUp Program – </w:t>
      </w:r>
      <w:hyperlink r:id="rId11" w:history="1">
        <w:r w:rsidRPr="00BD5A9B">
          <w:rPr>
            <w:rStyle w:val="Hyperlink"/>
            <w:b/>
            <w:sz w:val="20"/>
          </w:rPr>
          <w:t>https://mydss.mo.gov/skillup-program</w:t>
        </w:r>
      </w:hyperlink>
    </w:p>
    <w:p w:rsidR="00E12A98" w:rsidRDefault="00E12A98" w:rsidP="004338AB">
      <w:pPr>
        <w:rPr>
          <w:rStyle w:val="SubtleEmphasis"/>
          <w:b/>
          <w:sz w:val="20"/>
        </w:rPr>
      </w:pPr>
    </w:p>
    <w:p w:rsidR="000714FF" w:rsidRPr="0007203A" w:rsidRDefault="0007203A" w:rsidP="0007203A">
      <w:pPr>
        <w:pStyle w:val="Heading1"/>
        <w:spacing w:before="120"/>
        <w:jc w:val="center"/>
        <w:rPr>
          <w:rStyle w:val="SubtleEmphasis"/>
          <w:b/>
          <w:i w:val="0"/>
          <w:iCs w:val="0"/>
          <w:color w:val="830F0E" w:themeColor="accent1" w:themeShade="BF"/>
        </w:rPr>
      </w:pPr>
      <w:r>
        <w:rPr>
          <w:b/>
        </w:rPr>
        <w:t>Employer Incentives</w:t>
      </w:r>
    </w:p>
    <w:p w:rsidR="00351991" w:rsidRDefault="00351991" w:rsidP="004338AB">
      <w:pPr>
        <w:rPr>
          <w:rStyle w:val="SubtleEmphasis"/>
          <w:b/>
          <w:sz w:val="20"/>
        </w:rPr>
      </w:pPr>
      <w:r>
        <w:rPr>
          <w:rStyle w:val="SubtleEmphasis"/>
          <w:b/>
          <w:sz w:val="20"/>
        </w:rPr>
        <w:t xml:space="preserve">Federal Bonding Program: </w:t>
      </w:r>
      <w:hyperlink r:id="rId12" w:history="1">
        <w:r w:rsidRPr="00BD5A9B">
          <w:rPr>
            <w:rStyle w:val="Hyperlink"/>
            <w:b/>
            <w:sz w:val="20"/>
          </w:rPr>
          <w:t>https://bonds4jobs.com/</w:t>
        </w:r>
      </w:hyperlink>
    </w:p>
    <w:p w:rsidR="00351991" w:rsidRDefault="00351991" w:rsidP="004338AB">
      <w:pPr>
        <w:rPr>
          <w:rStyle w:val="SubtleEmphasis"/>
          <w:b/>
          <w:sz w:val="20"/>
        </w:rPr>
      </w:pPr>
      <w:r>
        <w:rPr>
          <w:rStyle w:val="SubtleEmphasis"/>
          <w:b/>
          <w:sz w:val="20"/>
        </w:rPr>
        <w:tab/>
        <w:t xml:space="preserve">Directory of State Bonding Coordinators </w:t>
      </w:r>
      <w:r w:rsidR="000714FF">
        <w:rPr>
          <w:rStyle w:val="SubtleEmphasis"/>
          <w:b/>
          <w:sz w:val="20"/>
        </w:rPr>
        <w:t>–</w:t>
      </w:r>
      <w:r>
        <w:rPr>
          <w:rStyle w:val="SubtleEmphasis"/>
          <w:b/>
          <w:sz w:val="20"/>
        </w:rPr>
        <w:t xml:space="preserve"> </w:t>
      </w:r>
      <w:hyperlink r:id="rId13" w:history="1">
        <w:r w:rsidR="000714FF" w:rsidRPr="00BD5A9B">
          <w:rPr>
            <w:rStyle w:val="Hyperlink"/>
            <w:b/>
            <w:sz w:val="20"/>
          </w:rPr>
          <w:t>https://bonds4jobs.com/our-services/directory</w:t>
        </w:r>
      </w:hyperlink>
    </w:p>
    <w:p w:rsidR="000714FF" w:rsidRDefault="000714FF" w:rsidP="000714FF">
      <w:pPr>
        <w:spacing w:after="0"/>
        <w:rPr>
          <w:rStyle w:val="SubtleEmphasis"/>
          <w:b/>
          <w:sz w:val="20"/>
        </w:rPr>
      </w:pPr>
    </w:p>
    <w:p w:rsidR="000714FF" w:rsidRDefault="000714FF" w:rsidP="000714FF">
      <w:pPr>
        <w:rPr>
          <w:rStyle w:val="SubtleEmphasis"/>
          <w:b/>
          <w:sz w:val="20"/>
        </w:rPr>
      </w:pPr>
      <w:r>
        <w:rPr>
          <w:rStyle w:val="SubtleEmphasis"/>
          <w:b/>
          <w:sz w:val="20"/>
        </w:rPr>
        <w:t xml:space="preserve">Work Opportunity Tax Credit (WOTC): </w:t>
      </w:r>
      <w:hyperlink r:id="rId14" w:history="1">
        <w:r w:rsidRPr="00BD5A9B">
          <w:rPr>
            <w:rStyle w:val="Hyperlink"/>
            <w:b/>
            <w:sz w:val="20"/>
          </w:rPr>
          <w:t>https://www.irs.gov/businesses/small-businesses-self-employed/work-opportunity-tax-credit</w:t>
        </w:r>
      </w:hyperlink>
    </w:p>
    <w:p w:rsidR="000714FF" w:rsidRDefault="0007203A" w:rsidP="000714FF">
      <w:pPr>
        <w:rPr>
          <w:rStyle w:val="Hyperlink"/>
          <w:b/>
          <w:sz w:val="20"/>
        </w:rPr>
      </w:pPr>
      <w:r>
        <w:rPr>
          <w:rStyle w:val="SubtleEmphasis"/>
          <w:b/>
          <w:sz w:val="20"/>
        </w:rPr>
        <w:tab/>
        <w:t xml:space="preserve">U.S. Department of Labor, Employment &amp; Training Administration Regional WOTC Coordinators – </w:t>
      </w:r>
      <w:r>
        <w:rPr>
          <w:rStyle w:val="SubtleEmphasis"/>
          <w:b/>
          <w:sz w:val="20"/>
        </w:rPr>
        <w:tab/>
      </w:r>
      <w:hyperlink r:id="rId15" w:history="1">
        <w:r w:rsidRPr="00BD5A9B">
          <w:rPr>
            <w:rStyle w:val="Hyperlink"/>
            <w:b/>
            <w:sz w:val="20"/>
          </w:rPr>
          <w:t>https://www.dol.gov/agencies/eta/wotc/contact/regional-offices</w:t>
        </w:r>
      </w:hyperlink>
    </w:p>
    <w:p w:rsidR="00E12A98" w:rsidRDefault="00E12A98" w:rsidP="000714FF">
      <w:pPr>
        <w:rPr>
          <w:rStyle w:val="SubtleEmphasis"/>
          <w:b/>
          <w:sz w:val="20"/>
        </w:rPr>
      </w:pPr>
    </w:p>
    <w:p w:rsidR="0007203A" w:rsidRPr="0007203A" w:rsidRDefault="0007203A" w:rsidP="0007203A">
      <w:pPr>
        <w:pStyle w:val="Heading1"/>
        <w:spacing w:before="120"/>
        <w:jc w:val="center"/>
        <w:rPr>
          <w:b/>
        </w:rPr>
      </w:pPr>
      <w:r>
        <w:rPr>
          <w:b/>
        </w:rPr>
        <w:t xml:space="preserve">Benefits </w:t>
      </w:r>
      <w:r w:rsidRPr="006B5B61">
        <w:rPr>
          <w:b/>
        </w:rPr>
        <w:t>Resources</w:t>
      </w:r>
    </w:p>
    <w:p w:rsidR="0007203A" w:rsidRDefault="0007203A" w:rsidP="000714FF">
      <w:pPr>
        <w:rPr>
          <w:rStyle w:val="SubtleEmphasis"/>
          <w:b/>
          <w:sz w:val="20"/>
        </w:rPr>
      </w:pPr>
      <w:r>
        <w:rPr>
          <w:rStyle w:val="SubtleEmphasis"/>
          <w:b/>
          <w:sz w:val="20"/>
        </w:rPr>
        <w:t xml:space="preserve">Disability Benefits 101 (DB101): </w:t>
      </w:r>
      <w:hyperlink r:id="rId16" w:history="1">
        <w:r w:rsidRPr="00BD5A9B">
          <w:rPr>
            <w:rStyle w:val="Hyperlink"/>
            <w:b/>
            <w:sz w:val="20"/>
          </w:rPr>
          <w:t>https://mo.db101.org/</w:t>
        </w:r>
      </w:hyperlink>
    </w:p>
    <w:p w:rsidR="0007203A" w:rsidRDefault="0007203A" w:rsidP="000714FF">
      <w:pPr>
        <w:rPr>
          <w:rStyle w:val="SubtleEmphasis"/>
          <w:b/>
          <w:sz w:val="20"/>
        </w:rPr>
      </w:pPr>
      <w:r>
        <w:rPr>
          <w:rStyle w:val="SubtleEmphasis"/>
          <w:b/>
          <w:sz w:val="20"/>
        </w:rPr>
        <w:tab/>
        <w:t xml:space="preserve">Getting Past the Myths: The Truth About Working – </w:t>
      </w:r>
    </w:p>
    <w:p w:rsidR="0007203A" w:rsidRDefault="00331104" w:rsidP="0007203A">
      <w:pPr>
        <w:ind w:firstLine="720"/>
        <w:rPr>
          <w:rStyle w:val="SubtleEmphasis"/>
          <w:b/>
          <w:sz w:val="20"/>
        </w:rPr>
      </w:pPr>
      <w:hyperlink r:id="rId17" w:history="1">
        <w:r w:rsidR="0007203A" w:rsidRPr="00BD5A9B">
          <w:rPr>
            <w:rStyle w:val="Hyperlink"/>
            <w:b/>
            <w:sz w:val="20"/>
          </w:rPr>
          <w:t>https://mo.db101.org/mo/situations/workandbenefits/myths/article.htm</w:t>
        </w:r>
      </w:hyperlink>
    </w:p>
    <w:p w:rsidR="00F0656E" w:rsidRDefault="00F0656E" w:rsidP="00331104">
      <w:pPr>
        <w:ind w:left="720"/>
        <w:rPr>
          <w:rStyle w:val="Hyperlink"/>
          <w:b/>
          <w:sz w:val="20"/>
        </w:rPr>
      </w:pPr>
      <w:r>
        <w:rPr>
          <w:rStyle w:val="SubtleEmphasis"/>
          <w:b/>
          <w:sz w:val="20"/>
        </w:rPr>
        <w:t xml:space="preserve">Benefits and Work Estimator – </w:t>
      </w:r>
      <w:hyperlink r:id="rId18" w:history="1">
        <w:r w:rsidRPr="00BD5A9B">
          <w:rPr>
            <w:rStyle w:val="Hyperlink"/>
            <w:b/>
            <w:sz w:val="20"/>
          </w:rPr>
          <w:t>https://mo.db101.org/planning/(S(hgt5nrkl35p1q3jw5jle1gc4))/b2w2_start.aspx?screen=start&amp;l=b2w2_mo</w:t>
        </w:r>
      </w:hyperlink>
    </w:p>
    <w:p w:rsidR="00331104" w:rsidRDefault="00331104" w:rsidP="00331104">
      <w:pPr>
        <w:ind w:left="720"/>
        <w:rPr>
          <w:rStyle w:val="SubtleEmphasis"/>
          <w:b/>
          <w:sz w:val="20"/>
        </w:rPr>
      </w:pPr>
    </w:p>
    <w:p w:rsidR="00331104" w:rsidRPr="0007203A" w:rsidRDefault="00331104" w:rsidP="00331104">
      <w:pPr>
        <w:pStyle w:val="Heading1"/>
        <w:spacing w:before="120"/>
        <w:jc w:val="center"/>
        <w:rPr>
          <w:b/>
        </w:rPr>
      </w:pPr>
      <w:r>
        <w:rPr>
          <w:b/>
        </w:rPr>
        <w:t>IPS Supported Employment EBP Principles</w:t>
      </w:r>
    </w:p>
    <w:p w:rsidR="0007203A" w:rsidRDefault="0007203A" w:rsidP="00D91C8A">
      <w:pPr>
        <w:spacing w:after="0"/>
        <w:ind w:firstLine="720"/>
        <w:rPr>
          <w:rStyle w:val="SubtleEmphasis"/>
          <w:b/>
          <w:sz w:val="20"/>
        </w:rPr>
      </w:pPr>
    </w:p>
    <w:p w:rsidR="00331104" w:rsidRDefault="00331104" w:rsidP="00331104">
      <w:pPr>
        <w:rPr>
          <w:rStyle w:val="SubtleEmphasis"/>
          <w:b/>
          <w:i w:val="0"/>
          <w:sz w:val="20"/>
        </w:rPr>
      </w:pPr>
      <w:r>
        <w:rPr>
          <w:rStyle w:val="SubtleEmphasis"/>
          <w:b/>
          <w:i w:val="0"/>
          <w:sz w:val="20"/>
        </w:rPr>
        <w:t xml:space="preserve">IPS Home Page: </w:t>
      </w:r>
      <w:hyperlink r:id="rId19" w:history="1">
        <w:r w:rsidRPr="00E01B38">
          <w:rPr>
            <w:rStyle w:val="Hyperlink"/>
            <w:b/>
            <w:sz w:val="20"/>
          </w:rPr>
          <w:t>https://ipsworks.org/</w:t>
        </w:r>
      </w:hyperlink>
    </w:p>
    <w:p w:rsidR="00331104" w:rsidRPr="00331104" w:rsidRDefault="00331104" w:rsidP="00331104">
      <w:pPr>
        <w:ind w:firstLine="720"/>
        <w:rPr>
          <w:rStyle w:val="SubtleEmphasis"/>
          <w:b/>
          <w:i w:val="0"/>
          <w:sz w:val="20"/>
        </w:rPr>
      </w:pPr>
      <w:r>
        <w:rPr>
          <w:rStyle w:val="SubtleEmphasis"/>
          <w:b/>
          <w:i w:val="0"/>
          <w:sz w:val="20"/>
        </w:rPr>
        <w:t xml:space="preserve">Principles: </w:t>
      </w:r>
      <w:hyperlink r:id="rId20" w:history="1">
        <w:r w:rsidRPr="00E01B38">
          <w:rPr>
            <w:rStyle w:val="Hyperlink"/>
            <w:b/>
            <w:sz w:val="20"/>
          </w:rPr>
          <w:t>https://ipsworks.org/index.php/what-is-ips/</w:t>
        </w:r>
      </w:hyperlink>
      <w:bookmarkStart w:id="0" w:name="_GoBack"/>
      <w:bookmarkEnd w:id="0"/>
    </w:p>
    <w:sectPr w:rsidR="00331104" w:rsidRPr="00331104" w:rsidSect="00387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AB"/>
    <w:rsid w:val="000714FF"/>
    <w:rsid w:val="0007203A"/>
    <w:rsid w:val="001B32DA"/>
    <w:rsid w:val="00313835"/>
    <w:rsid w:val="00331104"/>
    <w:rsid w:val="00351991"/>
    <w:rsid w:val="00387DB5"/>
    <w:rsid w:val="004338AB"/>
    <w:rsid w:val="006B5B61"/>
    <w:rsid w:val="008A5A50"/>
    <w:rsid w:val="00D50CA7"/>
    <w:rsid w:val="00D91C8A"/>
    <w:rsid w:val="00E12A98"/>
    <w:rsid w:val="00E769D1"/>
    <w:rsid w:val="00F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CBB"/>
  <w15:chartTrackingRefBased/>
  <w15:docId w15:val="{A65A620A-3368-48A8-81DE-59EE5D72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3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38AB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5B6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B5B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5B6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7DB5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s.mo.gov/" TargetMode="External"/><Relationship Id="rId13" Type="http://schemas.openxmlformats.org/officeDocument/2006/relationships/hyperlink" Target="https://bonds4jobs.com/our-services/directory" TargetMode="External"/><Relationship Id="rId18" Type="http://schemas.openxmlformats.org/officeDocument/2006/relationships/hyperlink" Target="https://mo.db101.org/planning/(S(hgt5nrkl35p1q3jw5jle1gc4))/b2w2_start.aspx?screen=start&amp;l=b2w2_m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mh.mo.gov/behavioral-health/treatment-services/locating-services-treatment/community-mental-health-centers" TargetMode="External"/><Relationship Id="rId12" Type="http://schemas.openxmlformats.org/officeDocument/2006/relationships/hyperlink" Target="https://bonds4jobs.com/" TargetMode="External"/><Relationship Id="rId17" Type="http://schemas.openxmlformats.org/officeDocument/2006/relationships/hyperlink" Target="https://mo.db101.org/mo/situations/workandbenefits/myths/articl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.db101.org/" TargetMode="External"/><Relationship Id="rId20" Type="http://schemas.openxmlformats.org/officeDocument/2006/relationships/hyperlink" Target="https://ipsworks.org/index.php/what-is-ip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mh.mo.gov/behavioral-health" TargetMode="External"/><Relationship Id="rId11" Type="http://schemas.openxmlformats.org/officeDocument/2006/relationships/hyperlink" Target="https://mydss.mo.gov/skillup-program" TargetMode="External"/><Relationship Id="rId5" Type="http://schemas.openxmlformats.org/officeDocument/2006/relationships/hyperlink" Target="https://dese.mo.gov/sites/default/files/VR-OfficeMap.pdf" TargetMode="External"/><Relationship Id="rId15" Type="http://schemas.openxmlformats.org/officeDocument/2006/relationships/hyperlink" Target="https://www.dol.gov/agencies/eta/wotc/contact/regional-offices" TargetMode="External"/><Relationship Id="rId10" Type="http://schemas.openxmlformats.org/officeDocument/2006/relationships/hyperlink" Target="https://mydss.mo.gov/" TargetMode="External"/><Relationship Id="rId19" Type="http://schemas.openxmlformats.org/officeDocument/2006/relationships/hyperlink" Target="https://ipsworks.org/" TargetMode="External"/><Relationship Id="rId4" Type="http://schemas.openxmlformats.org/officeDocument/2006/relationships/hyperlink" Target="https://dese.mo.gov/adult-learning-rehabilitation-services/vocational-rehabilitation" TargetMode="External"/><Relationship Id="rId9" Type="http://schemas.openxmlformats.org/officeDocument/2006/relationships/hyperlink" Target="https://jobs.mo.gov/career-centers" TargetMode="External"/><Relationship Id="rId14" Type="http://schemas.openxmlformats.org/officeDocument/2006/relationships/hyperlink" Target="https://www.irs.gov/businesses/small-businesses-self-employed/work-opportunity-tax-credit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Ellmer, Anna</dc:creator>
  <cp:keywords/>
  <dc:description/>
  <cp:lastModifiedBy>Hinkle, Chad</cp:lastModifiedBy>
  <cp:revision>2</cp:revision>
  <dcterms:created xsi:type="dcterms:W3CDTF">2021-07-27T15:19:00Z</dcterms:created>
  <dcterms:modified xsi:type="dcterms:W3CDTF">2021-07-27T15:19:00Z</dcterms:modified>
</cp:coreProperties>
</file>